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29E" w:rsidRDefault="0065529E" w:rsidP="00FF6FA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31010" w:rsidRDefault="00631010" w:rsidP="00FD3E8A">
      <w:pPr>
        <w:jc w:val="center"/>
        <w:rPr>
          <w:rFonts w:ascii="Helvetica" w:hAnsi="Helvetica"/>
          <w:color w:val="212121"/>
          <w:sz w:val="24"/>
          <w:szCs w:val="24"/>
          <w:shd w:val="clear" w:color="auto" w:fill="FFFFFF"/>
        </w:rPr>
      </w:pPr>
      <w:r w:rsidRPr="0065529E">
        <w:rPr>
          <w:rFonts w:ascii="Times New Roman" w:hAnsi="Times New Roman" w:cs="Times New Roman"/>
          <w:b/>
          <w:bCs/>
          <w:sz w:val="24"/>
          <w:szCs w:val="24"/>
          <w:u w:val="single"/>
        </w:rPr>
        <w:t>PAD LOI – Enquête publique</w:t>
      </w:r>
      <w:r w:rsidR="00363870" w:rsidRPr="0065529E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363870" w:rsidRPr="0065529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hyperlink r:id="rId8" w:history="1">
        <w:r w:rsidR="00363870" w:rsidRPr="0065529E">
          <w:rPr>
            <w:rStyle w:val="Lienhypertexte"/>
            <w:rFonts w:ascii="Helvetica" w:hAnsi="Helvetica"/>
            <w:sz w:val="24"/>
            <w:szCs w:val="24"/>
            <w:shd w:val="clear" w:color="auto" w:fill="FFFFFF"/>
          </w:rPr>
          <w:t>padloi@perspective.brussels</w:t>
        </w:r>
      </w:hyperlink>
      <w:bookmarkStart w:id="0" w:name="_GoBack"/>
      <w:bookmarkEnd w:id="0"/>
    </w:p>
    <w:p w:rsidR="0065529E" w:rsidRPr="0065529E" w:rsidRDefault="0065529E" w:rsidP="00FF6FA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B4240" w:rsidRPr="00FD3E8A" w:rsidRDefault="004C011D" w:rsidP="00FF6FAB">
      <w:pPr>
        <w:rPr>
          <w:rFonts w:ascii="Times New Roman" w:hAnsi="Times New Roman" w:cs="Times New Roman"/>
          <w:i/>
          <w:iCs/>
          <w:sz w:val="26"/>
          <w:szCs w:val="26"/>
        </w:rPr>
      </w:pPr>
      <w:r w:rsidRPr="00FD3E8A">
        <w:rPr>
          <w:rFonts w:ascii="Times New Roman" w:hAnsi="Times New Roman" w:cs="Times New Roman"/>
          <w:i/>
          <w:iCs/>
          <w:sz w:val="26"/>
          <w:szCs w:val="26"/>
        </w:rPr>
        <w:t xml:space="preserve">« Le projet vise à redessiner la Rue de la Loi en tant qu’espace public continu. Il redéfinit cet axe comme un repère dans la ville, </w:t>
      </w:r>
      <w:r w:rsidRPr="00FD3E8A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afin de stimuler la mémoire collective et de réintégrer cet axe dans son contexte urbain et historique</w:t>
      </w:r>
      <w:r w:rsidRPr="00FD3E8A">
        <w:rPr>
          <w:rFonts w:ascii="Times New Roman" w:hAnsi="Times New Roman" w:cs="Times New Roman"/>
          <w:i/>
          <w:iCs/>
          <w:sz w:val="26"/>
          <w:szCs w:val="26"/>
        </w:rPr>
        <w:t>. »</w:t>
      </w:r>
    </w:p>
    <w:p w:rsidR="0065529E" w:rsidRPr="0065529E" w:rsidRDefault="0065529E" w:rsidP="00FF6FAB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52667E" w:rsidRPr="0065529E" w:rsidRDefault="0052667E" w:rsidP="00FF6FAB">
      <w:pPr>
        <w:rPr>
          <w:rFonts w:ascii="Times New Roman" w:hAnsi="Times New Roman" w:cs="Times New Roman"/>
          <w:sz w:val="24"/>
          <w:szCs w:val="24"/>
        </w:rPr>
      </w:pPr>
      <w:r w:rsidRPr="00FD3E8A">
        <w:rPr>
          <w:rFonts w:ascii="Times New Roman" w:hAnsi="Times New Roman" w:cs="Times New Roman"/>
          <w:b/>
          <w:bCs/>
          <w:sz w:val="28"/>
          <w:szCs w:val="28"/>
          <w:u w:val="single"/>
        </w:rPr>
        <w:t>Le PAD Loi ne respecte pas cet objectif</w:t>
      </w:r>
      <w:r w:rsidR="00631010" w:rsidRPr="00FD3E8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énoncé</w:t>
      </w:r>
      <w:r w:rsidRPr="0065529E">
        <w:rPr>
          <w:rFonts w:ascii="Times New Roman" w:hAnsi="Times New Roman" w:cs="Times New Roman"/>
          <w:sz w:val="24"/>
          <w:szCs w:val="24"/>
        </w:rPr>
        <w:t>, en ce sens que l’axe « historique » n’est considéré qu’entre le parc du Cinquantenaire et la petite ceinture alors que, d’une part, cet axe commence à la rue Royale et se prolonge jusqu’au square Léopold II</w:t>
      </w:r>
      <w:r w:rsidR="00631010" w:rsidRPr="0065529E">
        <w:rPr>
          <w:rFonts w:ascii="Times New Roman" w:hAnsi="Times New Roman" w:cs="Times New Roman"/>
          <w:sz w:val="24"/>
          <w:szCs w:val="24"/>
        </w:rPr>
        <w:t xml:space="preserve"> (et plus loin)</w:t>
      </w:r>
      <w:r w:rsidRPr="0065529E">
        <w:rPr>
          <w:rFonts w:ascii="Times New Roman" w:hAnsi="Times New Roman" w:cs="Times New Roman"/>
          <w:sz w:val="24"/>
          <w:szCs w:val="24"/>
        </w:rPr>
        <w:t xml:space="preserve"> et que, d’autre part, cet axe est à considérer dans les deux sens à savoir de la ville vers les faubourgs et des faubourgs vers la ville ! C’est ainsi qu’il a été conçu et réalisé depuis le XIXème siècle.</w:t>
      </w:r>
    </w:p>
    <w:p w:rsidR="004B4240" w:rsidRPr="0065529E" w:rsidRDefault="0052667E" w:rsidP="00FF6FAB">
      <w:pPr>
        <w:rPr>
          <w:rFonts w:ascii="Times New Roman" w:hAnsi="Times New Roman" w:cs="Times New Roman"/>
          <w:sz w:val="24"/>
          <w:szCs w:val="24"/>
        </w:rPr>
      </w:pPr>
      <w:r w:rsidRPr="0065529E">
        <w:rPr>
          <w:rFonts w:ascii="Times New Roman" w:hAnsi="Times New Roman" w:cs="Times New Roman"/>
          <w:sz w:val="24"/>
          <w:szCs w:val="24"/>
        </w:rPr>
        <w:t xml:space="preserve">Or, </w:t>
      </w:r>
      <w:r w:rsidR="00BD2BCA" w:rsidRPr="0065529E">
        <w:rPr>
          <w:rFonts w:ascii="Times New Roman" w:hAnsi="Times New Roman" w:cs="Times New Roman"/>
          <w:sz w:val="24"/>
          <w:szCs w:val="24"/>
        </w:rPr>
        <w:t>déjà maintenant</w:t>
      </w:r>
      <w:r w:rsidR="004B4240" w:rsidRPr="0065529E">
        <w:rPr>
          <w:rFonts w:ascii="Times New Roman" w:hAnsi="Times New Roman" w:cs="Times New Roman"/>
          <w:sz w:val="24"/>
          <w:szCs w:val="24"/>
        </w:rPr>
        <w:t>, la perspective de l’avenue de Tervueren est résolument</w:t>
      </w:r>
      <w:r w:rsidR="009E66C3" w:rsidRPr="0065529E">
        <w:rPr>
          <w:rFonts w:ascii="Times New Roman" w:hAnsi="Times New Roman" w:cs="Times New Roman"/>
          <w:sz w:val="24"/>
          <w:szCs w:val="24"/>
        </w:rPr>
        <w:t xml:space="preserve"> altérée et</w:t>
      </w:r>
      <w:r w:rsidR="004B4240" w:rsidRPr="0065529E">
        <w:rPr>
          <w:rFonts w:ascii="Times New Roman" w:hAnsi="Times New Roman" w:cs="Times New Roman"/>
          <w:sz w:val="24"/>
          <w:szCs w:val="24"/>
        </w:rPr>
        <w:t xml:space="preserve"> </w:t>
      </w:r>
      <w:r w:rsidR="00431EA5" w:rsidRPr="0065529E">
        <w:rPr>
          <w:rFonts w:ascii="Times New Roman" w:hAnsi="Times New Roman" w:cs="Times New Roman"/>
          <w:sz w:val="24"/>
          <w:szCs w:val="24"/>
        </w:rPr>
        <w:t xml:space="preserve">même franchement </w:t>
      </w:r>
      <w:r w:rsidR="009E66C3" w:rsidRPr="0065529E">
        <w:rPr>
          <w:rFonts w:ascii="Times New Roman" w:hAnsi="Times New Roman" w:cs="Times New Roman"/>
          <w:sz w:val="24"/>
          <w:szCs w:val="24"/>
        </w:rPr>
        <w:t>gâch</w:t>
      </w:r>
      <w:r w:rsidR="004B4240" w:rsidRPr="0065529E">
        <w:rPr>
          <w:rFonts w:ascii="Times New Roman" w:hAnsi="Times New Roman" w:cs="Times New Roman"/>
          <w:sz w:val="24"/>
          <w:szCs w:val="24"/>
        </w:rPr>
        <w:t>ée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. Lorsqu’on se met au square Léopold II, </w:t>
      </w:r>
      <w:r w:rsidR="009E66C3" w:rsidRPr="0065529E">
        <w:rPr>
          <w:rFonts w:ascii="Times New Roman" w:hAnsi="Times New Roman" w:cs="Times New Roman"/>
          <w:sz w:val="24"/>
          <w:szCs w:val="24"/>
        </w:rPr>
        <w:t xml:space="preserve">le </w:t>
      </w:r>
      <w:r w:rsidR="00F55FC3" w:rsidRPr="0065529E">
        <w:rPr>
          <w:rFonts w:ascii="Times New Roman" w:hAnsi="Times New Roman" w:cs="Times New Roman"/>
          <w:sz w:val="24"/>
          <w:szCs w:val="24"/>
        </w:rPr>
        <w:t>regard tourné vers la ville, on peut constater que l’arche gauche de l’arcade</w:t>
      </w:r>
      <w:r w:rsidR="004B4240" w:rsidRPr="0065529E">
        <w:rPr>
          <w:rFonts w:ascii="Times New Roman" w:hAnsi="Times New Roman" w:cs="Times New Roman"/>
          <w:sz w:val="24"/>
          <w:szCs w:val="24"/>
        </w:rPr>
        <w:t xml:space="preserve"> </w:t>
      </w:r>
      <w:r w:rsidR="00F55FC3" w:rsidRPr="0065529E">
        <w:rPr>
          <w:rFonts w:ascii="Times New Roman" w:hAnsi="Times New Roman" w:cs="Times New Roman"/>
          <w:sz w:val="24"/>
          <w:szCs w:val="24"/>
        </w:rPr>
        <w:t>du Cinquantenaire</w:t>
      </w:r>
      <w:r w:rsidR="00F04CA3" w:rsidRPr="0065529E">
        <w:rPr>
          <w:rStyle w:val="Appelnotedebasdep"/>
          <w:rFonts w:ascii="Times New Roman" w:hAnsi="Times New Roman" w:cs="Times New Roman"/>
          <w:sz w:val="24"/>
          <w:szCs w:val="24"/>
        </w:rPr>
        <w:footnoteReference w:id="1"/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 est totalement bouchée par un nouveau bâtiment</w:t>
      </w:r>
      <w:r w:rsidR="00DC35D9" w:rsidRPr="0065529E">
        <w:rPr>
          <w:rFonts w:ascii="Times New Roman" w:hAnsi="Times New Roman" w:cs="Times New Roman"/>
          <w:sz w:val="24"/>
          <w:szCs w:val="24"/>
        </w:rPr>
        <w:t>,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 de grande hauteur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et de qualité architecturale discutable,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 dont les pieds </w:t>
      </w:r>
      <w:r w:rsidR="00DC35D9" w:rsidRPr="0065529E">
        <w:rPr>
          <w:rFonts w:ascii="Times New Roman" w:hAnsi="Times New Roman" w:cs="Times New Roman"/>
          <w:sz w:val="24"/>
          <w:szCs w:val="24"/>
        </w:rPr>
        <w:t>plongent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 dans la chaussée d’Etterbeek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et son Maelbeek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 et dont le sommet émerge au-dessus </w:t>
      </w:r>
      <w:r w:rsidR="00431EA5" w:rsidRPr="0065529E">
        <w:rPr>
          <w:rFonts w:ascii="Times New Roman" w:hAnsi="Times New Roman" w:cs="Times New Roman"/>
          <w:sz w:val="24"/>
          <w:szCs w:val="24"/>
        </w:rPr>
        <w:t xml:space="preserve">du </w:t>
      </w:r>
      <w:r w:rsidR="00431EA5" w:rsidRPr="0065529E">
        <w:rPr>
          <w:rFonts w:ascii="Times New Roman" w:hAnsi="Times New Roman" w:cs="Times New Roman"/>
          <w:b/>
          <w:sz w:val="24"/>
          <w:szCs w:val="24"/>
        </w:rPr>
        <w:t>monument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et son quadrige</w:t>
      </w:r>
      <w:r w:rsidR="00F55FC3" w:rsidRPr="0065529E">
        <w:rPr>
          <w:rFonts w:ascii="Times New Roman" w:hAnsi="Times New Roman" w:cs="Times New Roman"/>
          <w:sz w:val="24"/>
          <w:szCs w:val="24"/>
        </w:rPr>
        <w:t>.</w:t>
      </w:r>
    </w:p>
    <w:p w:rsidR="001219A1" w:rsidRPr="0065529E" w:rsidRDefault="009E66C3" w:rsidP="00FF6FAB">
      <w:pPr>
        <w:rPr>
          <w:rFonts w:ascii="Times New Roman" w:hAnsi="Times New Roman" w:cs="Times New Roman"/>
          <w:sz w:val="24"/>
          <w:szCs w:val="24"/>
        </w:rPr>
      </w:pPr>
      <w:r w:rsidRPr="0065529E">
        <w:rPr>
          <w:rFonts w:ascii="Times New Roman" w:hAnsi="Times New Roman" w:cs="Times New Roman"/>
          <w:sz w:val="24"/>
          <w:szCs w:val="24"/>
        </w:rPr>
        <w:t>Plusieurs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 personnes m’ont déjà 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personnellement </w:t>
      </w:r>
      <w:r w:rsidR="00F55FC3" w:rsidRPr="0065529E">
        <w:rPr>
          <w:rFonts w:ascii="Times New Roman" w:hAnsi="Times New Roman" w:cs="Times New Roman"/>
          <w:sz w:val="24"/>
          <w:szCs w:val="24"/>
        </w:rPr>
        <w:t>interpellé sur cette situation car c’est mon arrière-grand-père, Victor Besme (1834-1904)</w:t>
      </w:r>
      <w:r w:rsidR="00DC35D9" w:rsidRPr="0065529E">
        <w:rPr>
          <w:rFonts w:ascii="Times New Roman" w:hAnsi="Times New Roman" w:cs="Times New Roman"/>
          <w:sz w:val="24"/>
          <w:szCs w:val="24"/>
        </w:rPr>
        <w:t>,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 inspecteur voyer des faubourgs de Bruxelles, qui a tracé cette somptueuse avenue</w:t>
      </w:r>
      <w:r w:rsidR="00431EA5" w:rsidRPr="0065529E">
        <w:rPr>
          <w:rFonts w:ascii="Times New Roman" w:hAnsi="Times New Roman" w:cs="Times New Roman"/>
          <w:sz w:val="24"/>
          <w:szCs w:val="24"/>
        </w:rPr>
        <w:t xml:space="preserve"> de Tervueren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, 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et ce, </w:t>
      </w:r>
      <w:r w:rsidR="00F55FC3" w:rsidRPr="0065529E">
        <w:rPr>
          <w:rFonts w:ascii="Times New Roman" w:hAnsi="Times New Roman" w:cs="Times New Roman"/>
          <w:sz w:val="24"/>
          <w:szCs w:val="24"/>
        </w:rPr>
        <w:t xml:space="preserve">sous le regard attentif du Roi Léopold II. Il est vrai qu’à l’inauguration de l’avenue (1897) on ne songeait 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plutôt </w:t>
      </w:r>
      <w:r w:rsidR="00F55FC3" w:rsidRPr="0065529E">
        <w:rPr>
          <w:rFonts w:ascii="Times New Roman" w:hAnsi="Times New Roman" w:cs="Times New Roman"/>
          <w:sz w:val="24"/>
          <w:szCs w:val="24"/>
        </w:rPr>
        <w:t>qu’à regarder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vers</w:t>
      </w:r>
      <w:r w:rsidRPr="0065529E">
        <w:rPr>
          <w:rFonts w:ascii="Times New Roman" w:hAnsi="Times New Roman" w:cs="Times New Roman"/>
          <w:sz w:val="24"/>
          <w:szCs w:val="24"/>
        </w:rPr>
        <w:t xml:space="preserve"> l’extérieur, vers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l’exposition de </w:t>
      </w:r>
      <w:r w:rsidRPr="0065529E">
        <w:rPr>
          <w:rFonts w:ascii="Times New Roman" w:hAnsi="Times New Roman" w:cs="Times New Roman"/>
          <w:sz w:val="24"/>
          <w:szCs w:val="24"/>
        </w:rPr>
        <w:t>Tervueren.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</w:t>
      </w:r>
      <w:r w:rsidRPr="0065529E">
        <w:rPr>
          <w:rFonts w:ascii="Times New Roman" w:hAnsi="Times New Roman" w:cs="Times New Roman"/>
          <w:sz w:val="24"/>
          <w:szCs w:val="24"/>
        </w:rPr>
        <w:t>Mais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en 1905 l’arcade actuelle est inaugurée et l’avenue majestueuse est déjà louée comme la plus belle entrée de Bruxelles, ce qu’elle est </w:t>
      </w:r>
      <w:r w:rsidRPr="0065529E">
        <w:rPr>
          <w:rFonts w:ascii="Times New Roman" w:hAnsi="Times New Roman" w:cs="Times New Roman"/>
          <w:sz w:val="24"/>
          <w:szCs w:val="24"/>
        </w:rPr>
        <w:t>d’ailleurs restée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. </w:t>
      </w:r>
      <w:r w:rsidR="0052667E" w:rsidRPr="0065529E">
        <w:rPr>
          <w:rFonts w:ascii="Times New Roman" w:hAnsi="Times New Roman" w:cs="Times New Roman"/>
          <w:sz w:val="24"/>
          <w:szCs w:val="24"/>
        </w:rPr>
        <w:t xml:space="preserve">Hélas, </w:t>
      </w:r>
      <w:r w:rsidR="004750A5" w:rsidRPr="0065529E">
        <w:rPr>
          <w:rFonts w:ascii="Times New Roman" w:hAnsi="Times New Roman" w:cs="Times New Roman"/>
          <w:sz w:val="24"/>
          <w:szCs w:val="24"/>
        </w:rPr>
        <w:t xml:space="preserve">déjà 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aujourd’hui, la </w:t>
      </w:r>
      <w:r w:rsidR="00431EA5" w:rsidRPr="0065529E">
        <w:rPr>
          <w:rFonts w:ascii="Times New Roman" w:hAnsi="Times New Roman" w:cs="Times New Roman"/>
          <w:sz w:val="24"/>
          <w:szCs w:val="24"/>
        </w:rPr>
        <w:t>perspective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est </w:t>
      </w:r>
      <w:r w:rsidR="0052667E" w:rsidRPr="0065529E">
        <w:rPr>
          <w:rFonts w:ascii="Times New Roman" w:hAnsi="Times New Roman" w:cs="Times New Roman"/>
          <w:sz w:val="24"/>
          <w:szCs w:val="24"/>
        </w:rPr>
        <w:t xml:space="preserve">déjà 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irrémédiablement </w:t>
      </w:r>
      <w:r w:rsidR="00431EA5" w:rsidRPr="0065529E">
        <w:rPr>
          <w:rFonts w:ascii="Times New Roman" w:hAnsi="Times New Roman" w:cs="Times New Roman"/>
          <w:sz w:val="24"/>
          <w:szCs w:val="24"/>
        </w:rPr>
        <w:t>dévaluée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 par </w:t>
      </w:r>
      <w:r w:rsidRPr="0065529E">
        <w:rPr>
          <w:rFonts w:ascii="Times New Roman" w:hAnsi="Times New Roman" w:cs="Times New Roman"/>
          <w:sz w:val="24"/>
          <w:szCs w:val="24"/>
        </w:rPr>
        <w:t>cett</w:t>
      </w:r>
      <w:r w:rsidR="00DC35D9" w:rsidRPr="0065529E">
        <w:rPr>
          <w:rFonts w:ascii="Times New Roman" w:hAnsi="Times New Roman" w:cs="Times New Roman"/>
          <w:sz w:val="24"/>
          <w:szCs w:val="24"/>
        </w:rPr>
        <w:t>e masse bâtie fort inélégante et inappropriée</w:t>
      </w:r>
      <w:r w:rsidRPr="0065529E">
        <w:rPr>
          <w:rFonts w:ascii="Times New Roman" w:hAnsi="Times New Roman" w:cs="Times New Roman"/>
          <w:sz w:val="24"/>
          <w:szCs w:val="24"/>
        </w:rPr>
        <w:t xml:space="preserve"> dans le cadre</w:t>
      </w:r>
      <w:r w:rsidR="00DC35D9" w:rsidRPr="006552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19A1" w:rsidRPr="0065529E" w:rsidRDefault="00DC35D9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Les photos</w:t>
      </w:r>
      <w:r w:rsidR="001219A1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récentes</w:t>
      </w:r>
      <w:r w:rsidR="004750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(ci-jointes)</w:t>
      </w:r>
      <w:r w:rsidR="001219A1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, prises à différentes distances de l’arcade,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sont </w:t>
      </w:r>
      <w:r w:rsidR="00631010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éloquentes !</w:t>
      </w:r>
      <w:r w:rsidR="001219A1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</w:t>
      </w:r>
    </w:p>
    <w:p w:rsidR="001219A1" w:rsidRPr="0065529E" w:rsidRDefault="001219A1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Selon l’angle de vue, on peut même remarquer, par exemple à l’entrée dans le parc, que les trois arches sont atteintes ! Par ailleurs, on constate également que ce bâtiment 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-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d’initiative privée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-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domine amplement les 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grands 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bâtiments voisins 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-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publics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eux-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des institutions de l’Union européenne... </w:t>
      </w:r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De plus, comme si ce n’était pas suffisant, l’esplanade devant l’arcade est</w:t>
      </w:r>
      <w:r w:rsidR="004F516C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devenue</w:t>
      </w:r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, quotidiennement, un </w:t>
      </w:r>
      <w:r w:rsidR="004F516C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énorme </w:t>
      </w:r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parking de dissuasion</w:t>
      </w:r>
      <w:r w:rsidR="004F516C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qui fait l’affaire des navetteurs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et touristes</w:t>
      </w:r>
      <w:r w:rsidR="004F516C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. </w:t>
      </w:r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En revanche, </w:t>
      </w:r>
      <w:proofErr w:type="spellStart"/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Beliris</w:t>
      </w:r>
      <w:proofErr w:type="spellEnd"/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finance 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à gros frais </w:t>
      </w:r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les restaurations des éléments ce parc, joyau de notre capitale</w:t>
      </w:r>
      <w:r w:rsidR="004F516C" w:rsidRPr="0065529E">
        <w:rPr>
          <w:rStyle w:val="Appelnotedebasdep"/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footnoteReference w:id="2"/>
      </w:r>
      <w:r w:rsidR="00220DC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.</w:t>
      </w:r>
      <w:r w:rsidR="00D50DCA" w:rsidRPr="0065529E">
        <w:rPr>
          <w:rFonts w:ascii="Times New Roman" w:hAnsi="Times New Roman" w:cs="Times New Roman"/>
          <w:sz w:val="24"/>
          <w:szCs w:val="24"/>
        </w:rPr>
        <w:t xml:space="preserve"> L’arrêté de classement au titre de « </w:t>
      </w:r>
      <w:r w:rsidR="00D50DCA" w:rsidRPr="0065529E">
        <w:rPr>
          <w:rFonts w:ascii="Times New Roman" w:hAnsi="Times New Roman" w:cs="Times New Roman"/>
          <w:b/>
          <w:sz w:val="24"/>
          <w:szCs w:val="24"/>
        </w:rPr>
        <w:t xml:space="preserve">site </w:t>
      </w:r>
      <w:r w:rsidR="00D50DCA" w:rsidRPr="0065529E">
        <w:rPr>
          <w:rFonts w:ascii="Times New Roman" w:hAnsi="Times New Roman" w:cs="Times New Roman"/>
          <w:sz w:val="24"/>
          <w:szCs w:val="24"/>
        </w:rPr>
        <w:t>» du parc du Cinquantenaire date du 18 novembre 1976.</w:t>
      </w:r>
    </w:p>
    <w:p w:rsidR="006F4588" w:rsidRPr="0065529E" w:rsidRDefault="00DC35D9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Et, si l’on en croit le 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« </w:t>
      </w:r>
      <w:r w:rsidR="0052667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PAD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Loi »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, c'est loin d'être fini car l</w:t>
      </w:r>
      <w:r w:rsid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a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rue de la Loi </w:t>
      </w:r>
      <w:r w:rsidR="00C61D9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devrait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encore accueillir plus d'une to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ur dans les années prochaines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. Est-ce bien le sens de l’actuelle </w:t>
      </w:r>
      <w:r w:rsidR="00431EA5" w:rsidRPr="00655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BE"/>
        </w:rPr>
        <w:t>politique de la ville</w:t>
      </w:r>
      <w:r w:rsidR="004750A5" w:rsidRPr="00655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BE"/>
        </w:rPr>
        <w:t>.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 </w:t>
      </w:r>
      <w:r w:rsidR="004750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Est-ce bien le but poursuivi par les nouvelles majorités régionale/communale ?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</w:t>
      </w:r>
    </w:p>
    <w:p w:rsidR="00F43609" w:rsidRDefault="006F4588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J</w:t>
      </w:r>
      <w:r w:rsidR="0052667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’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invite </w:t>
      </w:r>
      <w:r w:rsidR="0052667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les décideurs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à </w:t>
      </w:r>
      <w:r w:rsidR="0052667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se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positionner au square Léopold II et </w:t>
      </w:r>
      <w:r w:rsidR="00F4360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puis 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descendre lentement l’avenue jusqu’à la porte de Tervueren</w:t>
      </w:r>
      <w:r w:rsidR="00F4360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,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et</w:t>
      </w:r>
      <w:r w:rsidR="00F4360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ce, en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observant les dégâts déjà faits à cette perspective monumentale</w:t>
      </w:r>
      <w:r w:rsidR="00F4360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. Imaginez alors</w:t>
      </w:r>
      <w:r w:rsidR="00C61D9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l’avenir lorsque d’autres tours</w:t>
      </w:r>
      <w:r w:rsidR="00F43609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, certaines plus hautes encore,</w:t>
      </w:r>
      <w:r w:rsidR="00C61D9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seront venues s’adjoindre à ce site</w:t>
      </w:r>
      <w:r w:rsidR="0052667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…</w:t>
      </w:r>
      <w:r w:rsidR="00431E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pour assurer le </w:t>
      </w:r>
      <w:r w:rsidR="00431EA5" w:rsidRPr="00655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BE"/>
        </w:rPr>
        <w:t>développement territorial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. </w:t>
      </w:r>
      <w:r w:rsidR="00631010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Une simulation des cônes de vues a-t-elle été effectuée ?</w:t>
      </w:r>
      <w:r w:rsidR="004750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La vue à travers et autour de l’arcade risque d’être totalement bouchée.</w:t>
      </w:r>
    </w:p>
    <w:p w:rsidR="0065529E" w:rsidRDefault="0065529E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</w:p>
    <w:p w:rsidR="0065529E" w:rsidRDefault="0065529E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</w:p>
    <w:p w:rsidR="0065529E" w:rsidRPr="0065529E" w:rsidRDefault="0065529E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</w:p>
    <w:p w:rsidR="005C21EF" w:rsidRPr="0065529E" w:rsidRDefault="00F43609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Par la présente, j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’espère avoir attiré votre attention sur ces déprédations déjà faites sur le paysage urbain bruxellois</w:t>
      </w:r>
      <w:r w:rsidR="00C61D9E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et son patrimoine,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et sur la nécessité absolue et impérieuse</w:t>
      </w:r>
      <w:r w:rsidR="004750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…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d’arrêter les </w:t>
      </w:r>
      <w:r w:rsidR="004750A5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dégâts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.</w:t>
      </w:r>
      <w:r w:rsidR="005C21EF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 xml:space="preserve"> </w:t>
      </w:r>
    </w:p>
    <w:p w:rsidR="006F4588" w:rsidRPr="0065529E" w:rsidRDefault="005C21EF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Restant à votre disposition pour toute information concernant l’œuvre de Victor Besme, et v</w:t>
      </w:r>
      <w:r w:rsidR="006F4588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ous remerciant pour l’attention que vous porterez à la présente</w:t>
      </w:r>
      <w:r w:rsidR="00631010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,</w:t>
      </w:r>
    </w:p>
    <w:p w:rsidR="00054CDF" w:rsidRPr="0065529E" w:rsidRDefault="006F4588" w:rsidP="00FF6F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</w:pPr>
      <w:r w:rsidRPr="006552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BE"/>
        </w:rPr>
        <w:t>Thierry d’Huart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, docteur en art de bâtir et urbanisme ULB, conservateur du Fonds Victor Besme</w:t>
      </w:r>
      <w:r w:rsidR="0038401D"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, arrière-petit-fils de Victor Besme</w:t>
      </w:r>
      <w:r w:rsidRPr="0065529E">
        <w:rPr>
          <w:rFonts w:ascii="Times New Roman" w:eastAsia="Times New Roman" w:hAnsi="Times New Roman" w:cs="Times New Roman"/>
          <w:color w:val="000000"/>
          <w:sz w:val="24"/>
          <w:szCs w:val="24"/>
          <w:lang w:eastAsia="fr-BE"/>
        </w:rPr>
        <w:t>.</w:t>
      </w:r>
    </w:p>
    <w:p w:rsidR="004B4240" w:rsidRDefault="00631010" w:rsidP="00FF6FA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5529E">
        <w:rPr>
          <w:rFonts w:ascii="Times New Roman" w:hAnsi="Times New Roman" w:cs="Times New Roman"/>
          <w:sz w:val="24"/>
          <w:szCs w:val="24"/>
        </w:rPr>
        <w:t>NB : L</w:t>
      </w:r>
      <w:r w:rsidR="00123733" w:rsidRPr="0065529E">
        <w:rPr>
          <w:rFonts w:ascii="Times New Roman" w:hAnsi="Times New Roman" w:cs="Times New Roman"/>
          <w:sz w:val="24"/>
          <w:szCs w:val="24"/>
        </w:rPr>
        <w:t>a Commission Ro</w:t>
      </w:r>
      <w:r w:rsidR="0038401D" w:rsidRPr="0065529E">
        <w:rPr>
          <w:rFonts w:ascii="Times New Roman" w:hAnsi="Times New Roman" w:cs="Times New Roman"/>
          <w:sz w:val="24"/>
          <w:szCs w:val="24"/>
        </w:rPr>
        <w:t xml:space="preserve">yale des Monuments et des Sites </w:t>
      </w:r>
      <w:r w:rsidR="0038401D" w:rsidRPr="006552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peut formuler des </w:t>
      </w:r>
      <w:r w:rsidR="0038401D" w:rsidRPr="0065529E">
        <w:rPr>
          <w:rStyle w:val="lev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recommandations</w:t>
      </w:r>
      <w:r w:rsidR="0038401D" w:rsidRPr="006552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sur des sujets d’actualité méritant une attention particulière</w:t>
      </w:r>
      <w:r w:rsidRPr="006552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!!!</w:t>
      </w:r>
    </w:p>
    <w:p w:rsidR="0065529E" w:rsidRPr="0065529E" w:rsidRDefault="0065529E" w:rsidP="00FF6FA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58EF" w:rsidRPr="00DE7782" w:rsidRDefault="00FE268F" w:rsidP="00FE268F">
      <w:pPr>
        <w:spacing w:after="0" w:line="240" w:lineRule="auto"/>
        <w:rPr>
          <w:rFonts w:ascii="Times New Roman" w:hAnsi="Times New Roman" w:cs="Times New Roman"/>
        </w:rPr>
      </w:pPr>
      <w:r w:rsidRPr="00DE7782"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6743700" cy="5101250"/>
            <wp:effectExtent l="0" t="0" r="0" b="4445"/>
            <wp:docPr id="21" name="Image 21" descr="Vue du Palais du Cinquantenaire lors de lâExposition universelle de 1897, &lt;i&gt;Bruxelles Exposition 1897&lt;/i&gt;, Rossel, Bruxelles, 1897, p. 385 (collection AAM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ue du Palais du Cinquantenaire lors de lâExposition universelle de 1897, &lt;i&gt;Bruxelles Exposition 1897&lt;/i&gt;, Rossel, Bruxelles, 1897, p. 385 (collection AAM)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782">
        <w:rPr>
          <w:rFonts w:ascii="Times New Roman" w:hAnsi="Times New Roman" w:cs="Times New Roman"/>
        </w:rPr>
        <w:t xml:space="preserve"> </w:t>
      </w:r>
    </w:p>
    <w:p w:rsidR="00FE268F" w:rsidRPr="00DE7782" w:rsidRDefault="00EA177F" w:rsidP="00FE268F">
      <w:pPr>
        <w:spacing w:after="0" w:line="240" w:lineRule="auto"/>
        <w:rPr>
          <w:rStyle w:val="Lienhypertexte"/>
          <w:rFonts w:ascii="Times New Roman" w:hAnsi="Times New Roman" w:cs="Times New Roman"/>
          <w:sz w:val="17"/>
          <w:szCs w:val="17"/>
          <w:u w:val="none"/>
        </w:rPr>
      </w:pPr>
      <w:hyperlink r:id="rId10" w:tgtFrame="_blank" w:history="1">
        <w:r w:rsidR="00FE268F" w:rsidRPr="00DE7782">
          <w:rPr>
            <w:rStyle w:val="Lienhypertexte"/>
            <w:rFonts w:ascii="Times New Roman" w:hAnsi="Times New Roman" w:cs="Times New Roman"/>
            <w:sz w:val="17"/>
            <w:szCs w:val="17"/>
            <w:u w:val="none"/>
          </w:rPr>
          <w:t>Vue du Palais du Cinquantenaire lors de l’Exposition universelle de 1897</w:t>
        </w:r>
        <w:r w:rsidR="007A60E0" w:rsidRPr="00DE7782">
          <w:rPr>
            <w:rStyle w:val="Lienhypertexte"/>
            <w:rFonts w:ascii="Times New Roman" w:hAnsi="Times New Roman" w:cs="Times New Roman"/>
            <w:sz w:val="17"/>
            <w:szCs w:val="17"/>
            <w:u w:val="none"/>
          </w:rPr>
          <w:t>,</w:t>
        </w:r>
        <w:r w:rsidR="007A60E0" w:rsidRPr="00DE7782">
          <w:rPr>
            <w:rStyle w:val="Lienhypertexte"/>
            <w:rFonts w:ascii="Times New Roman" w:hAnsi="Times New Roman" w:cs="Times New Roman"/>
            <w:i/>
            <w:iCs/>
            <w:sz w:val="17"/>
            <w:szCs w:val="17"/>
            <w:u w:val="none"/>
          </w:rPr>
          <w:t xml:space="preserve"> Bruxelles</w:t>
        </w:r>
        <w:r w:rsidR="00FE268F" w:rsidRPr="00DE7782">
          <w:rPr>
            <w:rStyle w:val="Lienhypertexte"/>
            <w:rFonts w:ascii="Times New Roman" w:hAnsi="Times New Roman" w:cs="Times New Roman"/>
            <w:i/>
            <w:iCs/>
            <w:sz w:val="17"/>
            <w:szCs w:val="17"/>
            <w:u w:val="none"/>
          </w:rPr>
          <w:t xml:space="preserve"> Exposition 1897</w:t>
        </w:r>
        <w:r w:rsidR="00FE268F" w:rsidRPr="00DE7782">
          <w:rPr>
            <w:rStyle w:val="Lienhypertexte"/>
            <w:rFonts w:ascii="Times New Roman" w:hAnsi="Times New Roman" w:cs="Times New Roman"/>
            <w:sz w:val="17"/>
            <w:szCs w:val="17"/>
            <w:u w:val="none"/>
          </w:rPr>
          <w:t>, Rossel, Bruxelles, 1897, p. 385 (collection AAM).</w:t>
        </w:r>
      </w:hyperlink>
    </w:p>
    <w:p w:rsidR="00DE7782" w:rsidRPr="00DE7782" w:rsidRDefault="00DE7782" w:rsidP="00FE268F">
      <w:pPr>
        <w:spacing w:after="0" w:line="240" w:lineRule="auto"/>
        <w:rPr>
          <w:rStyle w:val="Lienhypertexte"/>
          <w:rFonts w:ascii="Times New Roman" w:hAnsi="Times New Roman" w:cs="Times New Roman"/>
          <w:sz w:val="17"/>
          <w:szCs w:val="17"/>
          <w:u w:val="none"/>
        </w:rPr>
      </w:pPr>
    </w:p>
    <w:p w:rsidR="00DE7782" w:rsidRPr="00DE7782" w:rsidRDefault="002E5462" w:rsidP="00FE268F">
      <w:pPr>
        <w:spacing w:after="0" w:line="240" w:lineRule="auto"/>
        <w:rPr>
          <w:rStyle w:val="Lienhypertexte"/>
          <w:rFonts w:ascii="Times New Roman" w:hAnsi="Times New Roman" w:cs="Times New Roman"/>
          <w:sz w:val="17"/>
          <w:szCs w:val="17"/>
          <w:u w:val="none"/>
        </w:rPr>
      </w:pPr>
      <w:r w:rsidRPr="002E5462">
        <w:rPr>
          <w:rStyle w:val="Lienhypertexte"/>
          <w:rFonts w:ascii="Times New Roman" w:hAnsi="Times New Roman" w:cs="Times New Roman"/>
          <w:noProof/>
          <w:sz w:val="17"/>
          <w:szCs w:val="17"/>
          <w:u w:val="none"/>
          <w:lang w:eastAsia="fr-BE"/>
        </w:rPr>
        <w:lastRenderedPageBreak/>
        <w:drawing>
          <wp:inline distT="0" distB="0" distL="0" distR="0">
            <wp:extent cx="6645910" cy="3743790"/>
            <wp:effectExtent l="0" t="0" r="2540" b="9525"/>
            <wp:docPr id="24" name="Image 24" descr="C:\Users\User\Desktop\101MSDCF\DSC0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1MSDCF\DSC08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A1" w:rsidRPr="00DE7782" w:rsidRDefault="001219A1" w:rsidP="00FE268F">
      <w:pPr>
        <w:spacing w:after="0" w:line="240" w:lineRule="auto"/>
        <w:rPr>
          <w:rStyle w:val="Lienhypertexte"/>
          <w:rFonts w:ascii="Times New Roman" w:hAnsi="Times New Roman" w:cs="Times New Roman"/>
          <w:sz w:val="17"/>
          <w:szCs w:val="17"/>
          <w:u w:val="none"/>
        </w:rPr>
      </w:pPr>
    </w:p>
    <w:p w:rsidR="001219A1" w:rsidRDefault="002A52D5" w:rsidP="00FE268F">
      <w:pPr>
        <w:spacing w:after="0" w:line="240" w:lineRule="auto"/>
        <w:rPr>
          <w:rFonts w:ascii="Times New Roman" w:hAnsi="Times New Roman" w:cs="Times New Roman"/>
        </w:rPr>
      </w:pPr>
      <w:r w:rsidRPr="00DE7782"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2171700" cy="1223367"/>
            <wp:effectExtent l="0" t="0" r="0" b="0"/>
            <wp:docPr id="20" name="Image 20" descr="C:\Users\User\Desktop\101MSDCF\DSC0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1MSDCF\DSC08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2" cy="12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782">
        <w:rPr>
          <w:rFonts w:ascii="Times New Roman" w:hAnsi="Times New Roman" w:cs="Times New Roman"/>
        </w:rPr>
        <w:t xml:space="preserve"> </w:t>
      </w:r>
      <w:r w:rsidRPr="00DE7782"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2162175" cy="1218001"/>
            <wp:effectExtent l="0" t="0" r="0" b="1270"/>
            <wp:docPr id="22" name="Image 22" descr="C:\Users\User\Desktop\101MSDCF\DSC0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MSDCF\DSC08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23" cy="12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782">
        <w:rPr>
          <w:rFonts w:ascii="Times New Roman" w:hAnsi="Times New Roman" w:cs="Times New Roman"/>
        </w:rPr>
        <w:t xml:space="preserve"> </w:t>
      </w:r>
      <w:r w:rsidR="002A2485" w:rsidRPr="00DE7782"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2181211" cy="1228725"/>
            <wp:effectExtent l="0" t="0" r="0" b="0"/>
            <wp:docPr id="23" name="Image 23" descr="C:\Users\User\Desktop\101MSDCF\DSC0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MSDCF\DSC08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2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EA5">
        <w:rPr>
          <w:rFonts w:ascii="Times New Roman" w:hAnsi="Times New Roman" w:cs="Times New Roman"/>
        </w:rPr>
        <w:t xml:space="preserve"> </w:t>
      </w:r>
    </w:p>
    <w:p w:rsidR="00431EA5" w:rsidRDefault="00431EA5" w:rsidP="00FE268F">
      <w:pPr>
        <w:spacing w:after="0" w:line="240" w:lineRule="auto"/>
        <w:rPr>
          <w:rFonts w:ascii="Times New Roman" w:hAnsi="Times New Roman" w:cs="Times New Roman"/>
        </w:rPr>
      </w:pPr>
    </w:p>
    <w:p w:rsidR="00431EA5" w:rsidRPr="00DE7782" w:rsidRDefault="00431EA5" w:rsidP="00FE268F">
      <w:pPr>
        <w:spacing w:after="0" w:line="240" w:lineRule="auto"/>
        <w:rPr>
          <w:rFonts w:ascii="Times New Roman" w:hAnsi="Times New Roman" w:cs="Times New Roman"/>
        </w:rPr>
      </w:pPr>
      <w:r w:rsidRPr="00431EA5"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6645910" cy="3743790"/>
            <wp:effectExtent l="0" t="0" r="2540" b="9525"/>
            <wp:docPr id="25" name="Image 25" descr="C:\Users\User\Desktop\101MSDCF\DSC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1MSDCF\DSC08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8F" w:rsidRDefault="002A52D5" w:rsidP="00FE268F">
      <w:pPr>
        <w:spacing w:after="0" w:line="240" w:lineRule="auto"/>
        <w:rPr>
          <w:rFonts w:ascii="Times New Roman" w:hAnsi="Times New Roman" w:cs="Times New Roman"/>
        </w:rPr>
      </w:pPr>
      <w:r w:rsidRPr="00DE7782">
        <w:rPr>
          <w:rFonts w:ascii="Times New Roman" w:hAnsi="Times New Roman" w:cs="Times New Roman"/>
        </w:rPr>
        <w:t xml:space="preserve"> </w:t>
      </w:r>
    </w:p>
    <w:p w:rsidR="0065529E" w:rsidRDefault="0065529E" w:rsidP="00FE268F">
      <w:pPr>
        <w:spacing w:after="0" w:line="240" w:lineRule="auto"/>
        <w:rPr>
          <w:rFonts w:ascii="Times New Roman" w:hAnsi="Times New Roman" w:cs="Times New Roman"/>
        </w:rPr>
      </w:pPr>
    </w:p>
    <w:p w:rsidR="0065529E" w:rsidRDefault="0065529E" w:rsidP="00FE268F">
      <w:pPr>
        <w:spacing w:after="0" w:line="240" w:lineRule="auto"/>
        <w:rPr>
          <w:rFonts w:ascii="Times New Roman" w:hAnsi="Times New Roman" w:cs="Times New Roman"/>
        </w:rPr>
      </w:pPr>
    </w:p>
    <w:p w:rsidR="0065529E" w:rsidRDefault="0065529E" w:rsidP="00FE268F">
      <w:pPr>
        <w:spacing w:after="0" w:line="240" w:lineRule="auto"/>
        <w:rPr>
          <w:rFonts w:ascii="Times New Roman" w:hAnsi="Times New Roman" w:cs="Times New Roman"/>
        </w:rPr>
      </w:pPr>
    </w:p>
    <w:p w:rsidR="0065529E" w:rsidRDefault="0065529E" w:rsidP="00FE268F">
      <w:pPr>
        <w:spacing w:after="0" w:line="240" w:lineRule="auto"/>
        <w:rPr>
          <w:rFonts w:ascii="Times New Roman" w:hAnsi="Times New Roman" w:cs="Times New Roman"/>
        </w:rPr>
      </w:pPr>
    </w:p>
    <w:p w:rsidR="0065529E" w:rsidRDefault="0065529E" w:rsidP="00FE268F">
      <w:pPr>
        <w:spacing w:after="0" w:line="240" w:lineRule="auto"/>
        <w:rPr>
          <w:rFonts w:ascii="Times New Roman" w:hAnsi="Times New Roman" w:cs="Times New Roman"/>
        </w:rPr>
      </w:pPr>
    </w:p>
    <w:p w:rsidR="0065529E" w:rsidRDefault="0065529E" w:rsidP="00FE268F">
      <w:pPr>
        <w:spacing w:after="0" w:line="240" w:lineRule="auto"/>
        <w:rPr>
          <w:rFonts w:ascii="Times New Roman" w:hAnsi="Times New Roman" w:cs="Times New Roman"/>
        </w:rPr>
      </w:pPr>
    </w:p>
    <w:p w:rsidR="0065529E" w:rsidRPr="00DE7782" w:rsidRDefault="0065529E" w:rsidP="00FE268F">
      <w:pPr>
        <w:spacing w:after="0" w:line="240" w:lineRule="auto"/>
        <w:rPr>
          <w:rFonts w:ascii="Times New Roman" w:hAnsi="Times New Roman" w:cs="Times New Roman"/>
        </w:rPr>
      </w:pPr>
    </w:p>
    <w:p w:rsidR="00A11CC5" w:rsidRDefault="00A11CC5" w:rsidP="0065529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11CC5"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4054088" cy="2283758"/>
            <wp:effectExtent l="8890" t="0" r="0" b="0"/>
            <wp:docPr id="26" name="Image 26" descr="C:\Users\User\Desktop\101MSDCF\DSC0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1MSDCF\DSC08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383" cy="22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CC5"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4267200" cy="2403809"/>
            <wp:effectExtent l="0" t="0" r="0" b="0"/>
            <wp:docPr id="27" name="Image 27" descr="C:\Users\User\Desktop\101MSDCF\DSC0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1MSDCF\DSC08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20" cy="24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CC5" w:rsidSect="002A24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9A3" w:rsidRDefault="004859A3" w:rsidP="00F04CA3">
      <w:pPr>
        <w:spacing w:after="0" w:line="240" w:lineRule="auto"/>
      </w:pPr>
      <w:r>
        <w:separator/>
      </w:r>
    </w:p>
  </w:endnote>
  <w:endnote w:type="continuationSeparator" w:id="0">
    <w:p w:rsidR="004859A3" w:rsidRDefault="004859A3" w:rsidP="00F04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9A3" w:rsidRDefault="004859A3" w:rsidP="00F04CA3">
      <w:pPr>
        <w:spacing w:after="0" w:line="240" w:lineRule="auto"/>
      </w:pPr>
      <w:r>
        <w:separator/>
      </w:r>
    </w:p>
  </w:footnote>
  <w:footnote w:type="continuationSeparator" w:id="0">
    <w:p w:rsidR="004859A3" w:rsidRDefault="004859A3" w:rsidP="00F04CA3">
      <w:pPr>
        <w:spacing w:after="0" w:line="240" w:lineRule="auto"/>
      </w:pPr>
      <w:r>
        <w:continuationSeparator/>
      </w:r>
    </w:p>
  </w:footnote>
  <w:footnote w:id="1">
    <w:p w:rsidR="00F04CA3" w:rsidRPr="00DE7782" w:rsidRDefault="00F04CA3">
      <w:pPr>
        <w:pStyle w:val="Notedebasdepage"/>
        <w:rPr>
          <w:rFonts w:ascii="Times New Roman" w:hAnsi="Times New Roman" w:cs="Times New Roman"/>
          <w:sz w:val="18"/>
          <w:szCs w:val="18"/>
        </w:rPr>
      </w:pPr>
      <w:r w:rsidRPr="00DE7782">
        <w:rPr>
          <w:rStyle w:val="Appelnotedebasdep"/>
          <w:rFonts w:ascii="Times New Roman" w:hAnsi="Times New Roman" w:cs="Times New Roman"/>
          <w:sz w:val="18"/>
          <w:szCs w:val="18"/>
        </w:rPr>
        <w:footnoteRef/>
      </w:r>
      <w:r w:rsidRPr="00DE7782">
        <w:rPr>
          <w:rFonts w:ascii="Times New Roman" w:hAnsi="Times New Roman" w:cs="Times New Roman"/>
          <w:sz w:val="18"/>
          <w:szCs w:val="18"/>
        </w:rPr>
        <w:t xml:space="preserve"> Monument classé depuis 1984</w:t>
      </w:r>
      <w:r w:rsidR="00113C9C" w:rsidRPr="00DE7782">
        <w:rPr>
          <w:rFonts w:ascii="Times New Roman" w:hAnsi="Times New Roman" w:cs="Times New Roman"/>
          <w:sz w:val="18"/>
          <w:szCs w:val="18"/>
        </w:rPr>
        <w:t xml:space="preserve"> : </w:t>
      </w:r>
      <w:r w:rsidRPr="00DE7782">
        <w:rPr>
          <w:rFonts w:ascii="Times New Roman" w:hAnsi="Times New Roman" w:cs="Times New Roman"/>
          <w:sz w:val="18"/>
          <w:szCs w:val="18"/>
        </w:rPr>
        <w:t>(</w:t>
      </w:r>
      <w:hyperlink r:id="rId1" w:history="1">
        <w:r w:rsidRPr="00DE7782">
          <w:rPr>
            <w:rStyle w:val="Lienhypertexte"/>
            <w:rFonts w:ascii="Times New Roman" w:hAnsi="Times New Roman" w:cs="Times New Roman"/>
            <w:sz w:val="18"/>
            <w:szCs w:val="18"/>
          </w:rPr>
          <w:t>http://www.irismonument.be/fr.Bruxelles_Extension_Est.Parc_du_Cinquantenaire.A016.html</w:t>
        </w:r>
      </w:hyperlink>
      <w:r w:rsidRPr="00DE7782">
        <w:rPr>
          <w:rFonts w:ascii="Times New Roman" w:hAnsi="Times New Roman" w:cs="Times New Roman"/>
          <w:sz w:val="18"/>
          <w:szCs w:val="18"/>
        </w:rPr>
        <w:t xml:space="preserve"> ) !</w:t>
      </w:r>
    </w:p>
  </w:footnote>
  <w:footnote w:id="2">
    <w:p w:rsidR="004F516C" w:rsidRDefault="004F516C">
      <w:pPr>
        <w:pStyle w:val="Notedebasdepage"/>
      </w:pPr>
      <w:r w:rsidRPr="00DE7782">
        <w:rPr>
          <w:rStyle w:val="Appelnotedebasdep"/>
          <w:rFonts w:ascii="Times New Roman" w:hAnsi="Times New Roman" w:cs="Times New Roman"/>
          <w:sz w:val="18"/>
          <w:szCs w:val="18"/>
        </w:rPr>
        <w:footnoteRef/>
      </w:r>
      <w:r w:rsidRPr="00DE7782">
        <w:rPr>
          <w:rFonts w:ascii="Times New Roman" w:hAnsi="Times New Roman" w:cs="Times New Roman"/>
          <w:sz w:val="18"/>
          <w:szCs w:val="18"/>
        </w:rPr>
        <w:t xml:space="preserve"> </w:t>
      </w:r>
      <w:r w:rsidR="002E3181">
        <w:rPr>
          <w:rFonts w:ascii="Times New Roman" w:hAnsi="Times New Roman" w:cs="Times New Roman"/>
          <w:sz w:val="18"/>
          <w:szCs w:val="18"/>
        </w:rPr>
        <w:t>Site</w:t>
      </w:r>
      <w:r w:rsidR="002E3181" w:rsidRPr="00DE7782">
        <w:rPr>
          <w:rFonts w:ascii="Times New Roman" w:hAnsi="Times New Roman" w:cs="Times New Roman"/>
          <w:sz w:val="18"/>
          <w:szCs w:val="18"/>
        </w:rPr>
        <w:t xml:space="preserve"> classé depuis 19</w:t>
      </w:r>
      <w:r w:rsidR="002E3181">
        <w:rPr>
          <w:rFonts w:ascii="Times New Roman" w:hAnsi="Times New Roman" w:cs="Times New Roman"/>
          <w:sz w:val="18"/>
          <w:szCs w:val="18"/>
        </w:rPr>
        <w:t>76</w:t>
      </w:r>
      <w:r w:rsidR="002E3181" w:rsidRPr="00DE7782">
        <w:rPr>
          <w:rFonts w:ascii="Times New Roman" w:hAnsi="Times New Roman" w:cs="Times New Roman"/>
          <w:sz w:val="18"/>
          <w:szCs w:val="18"/>
        </w:rPr>
        <w:t xml:space="preserve"> : </w:t>
      </w:r>
      <w:hyperlink r:id="rId2" w:history="1">
        <w:r w:rsidRPr="00DE7782">
          <w:rPr>
            <w:rStyle w:val="Lienhypertexte"/>
            <w:rFonts w:ascii="Times New Roman" w:hAnsi="Times New Roman" w:cs="Times New Roman"/>
            <w:sz w:val="18"/>
            <w:szCs w:val="18"/>
          </w:rPr>
          <w:t>http://document.environnement.brussels/opac_css/elecfile/IF%20EV%20Parcs%20Parc%20du%20Cinquantenaire%20FR</w:t>
        </w:r>
      </w:hyperlink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F1D71"/>
    <w:multiLevelType w:val="multilevel"/>
    <w:tmpl w:val="3F5C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8C0F90"/>
    <w:multiLevelType w:val="multilevel"/>
    <w:tmpl w:val="4FC0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B05"/>
    <w:rsid w:val="00054CDF"/>
    <w:rsid w:val="000C755C"/>
    <w:rsid w:val="000F5BB7"/>
    <w:rsid w:val="001016C5"/>
    <w:rsid w:val="00113C9C"/>
    <w:rsid w:val="001219A1"/>
    <w:rsid w:val="00123733"/>
    <w:rsid w:val="00220DC9"/>
    <w:rsid w:val="002A2485"/>
    <w:rsid w:val="002A52D5"/>
    <w:rsid w:val="002E3181"/>
    <w:rsid w:val="002E5462"/>
    <w:rsid w:val="0030252B"/>
    <w:rsid w:val="00363870"/>
    <w:rsid w:val="00371B05"/>
    <w:rsid w:val="0038401D"/>
    <w:rsid w:val="00393338"/>
    <w:rsid w:val="00425B22"/>
    <w:rsid w:val="00431EA5"/>
    <w:rsid w:val="004750A5"/>
    <w:rsid w:val="004859A3"/>
    <w:rsid w:val="004B4240"/>
    <w:rsid w:val="004C011D"/>
    <w:rsid w:val="004F516C"/>
    <w:rsid w:val="0052667E"/>
    <w:rsid w:val="00542FE5"/>
    <w:rsid w:val="005C21EF"/>
    <w:rsid w:val="00631010"/>
    <w:rsid w:val="00652C39"/>
    <w:rsid w:val="0065529E"/>
    <w:rsid w:val="006F4588"/>
    <w:rsid w:val="007258EF"/>
    <w:rsid w:val="007A60E0"/>
    <w:rsid w:val="00981707"/>
    <w:rsid w:val="009E66C3"/>
    <w:rsid w:val="00A11CC5"/>
    <w:rsid w:val="00A679D6"/>
    <w:rsid w:val="00AB0285"/>
    <w:rsid w:val="00BB4A1C"/>
    <w:rsid w:val="00BD2BCA"/>
    <w:rsid w:val="00C266D8"/>
    <w:rsid w:val="00C61D9E"/>
    <w:rsid w:val="00C7043F"/>
    <w:rsid w:val="00C97C51"/>
    <w:rsid w:val="00D50DCA"/>
    <w:rsid w:val="00D5628A"/>
    <w:rsid w:val="00DA1CDA"/>
    <w:rsid w:val="00DC35D9"/>
    <w:rsid w:val="00DE7782"/>
    <w:rsid w:val="00EA177F"/>
    <w:rsid w:val="00F04CA3"/>
    <w:rsid w:val="00F43609"/>
    <w:rsid w:val="00F55FC3"/>
    <w:rsid w:val="00F82667"/>
    <w:rsid w:val="00FD3E8A"/>
    <w:rsid w:val="00FE268F"/>
    <w:rsid w:val="00FF6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1B05"/>
    <w:rPr>
      <w:color w:val="000000"/>
      <w:u w:val="single"/>
    </w:rPr>
  </w:style>
  <w:style w:type="character" w:customStyle="1" w:styleId="adr">
    <w:name w:val="adr"/>
    <w:basedOn w:val="Policepardfaut"/>
    <w:rsid w:val="00371B05"/>
  </w:style>
  <w:style w:type="paragraph" w:styleId="NormalWeb">
    <w:name w:val="Normal (Web)"/>
    <w:basedOn w:val="Normal"/>
    <w:uiPriority w:val="99"/>
    <w:semiHidden/>
    <w:unhideWhenUsed/>
    <w:rsid w:val="00FF6FAB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18"/>
      <w:szCs w:val="18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4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240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04CA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04CA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04CA3"/>
    <w:rPr>
      <w:vertAlign w:val="superscript"/>
    </w:rPr>
  </w:style>
  <w:style w:type="character" w:styleId="lev">
    <w:name w:val="Strong"/>
    <w:basedOn w:val="Policepardfaut"/>
    <w:uiPriority w:val="22"/>
    <w:qFormat/>
    <w:rsid w:val="0038401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425B22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6387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94903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7055">
          <w:marLeft w:val="120"/>
          <w:marRight w:val="12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936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1860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9722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4870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21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54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25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1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448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2069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9325">
          <w:marLeft w:val="120"/>
          <w:marRight w:val="12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912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5107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19909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90830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66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52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37110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7397">
          <w:marLeft w:val="120"/>
          <w:marRight w:val="12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784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98857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7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889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5993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7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35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8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74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978822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1106">
          <w:marLeft w:val="120"/>
          <w:marRight w:val="12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579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3205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7400">
              <w:marLeft w:val="120"/>
              <w:marRight w:val="120"/>
              <w:marTop w:val="120"/>
              <w:marBottom w:val="12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72991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685054">
      <w:marLeft w:val="120"/>
      <w:marRight w:val="12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</w:div>
    <w:div w:id="12058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4304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91454">
              <w:blockQuote w:val="1"/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single" w:sz="12" w:space="8" w:color="0000FF"/>
                <w:bottom w:val="none" w:sz="0" w:space="0" w:color="auto"/>
                <w:right w:val="single" w:sz="12" w:space="6" w:color="0000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dloi@perspective.brussels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irismonument.be/570.buildings.10005026_A016_W04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document.environnement.brussels/opac_css/elecfile/IF%20EV%20Parcs%20Parc%20du%20Cinquantenaire%20FR" TargetMode="External"/><Relationship Id="rId1" Type="http://schemas.openxmlformats.org/officeDocument/2006/relationships/hyperlink" Target="http://www.irismonument.be/fr.Bruxelles_Extension_Est.Parc_du_Cinquantenaire.A016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0A815-FCC8-4688-B1BD-B3648B4D9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695</Words>
  <Characters>3824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Philippe</cp:lastModifiedBy>
  <cp:revision>7</cp:revision>
  <cp:lastPrinted>2018-11-13T16:25:00Z</cp:lastPrinted>
  <dcterms:created xsi:type="dcterms:W3CDTF">2019-09-05T13:27:00Z</dcterms:created>
  <dcterms:modified xsi:type="dcterms:W3CDTF">2019-12-01T11:13:00Z</dcterms:modified>
</cp:coreProperties>
</file>